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0B" w:rsidRDefault="00AF2922" w:rsidP="00FE746F">
      <w:pPr>
        <w:spacing w:after="0" w:line="360" w:lineRule="auto"/>
        <w:jc w:val="right"/>
        <w:rPr>
          <w:rFonts w:ascii="Verdana" w:hAnsi="Verdana" w:cs="Times New Roman"/>
          <w:b/>
          <w:color w:val="213F43" w:themeColor="accent2" w:themeShade="80"/>
          <w:sz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1419225" cy="308610"/>
            <wp:effectExtent l="0" t="0" r="0" b="0"/>
            <wp:wrapSquare wrapText="bothSides"/>
            <wp:docPr id="2" name="Image 2" descr="logo-Univers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versit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30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46F">
        <w:rPr>
          <w:rFonts w:ascii="Verdana" w:hAnsi="Verdana" w:cs="Times New Roman"/>
          <w:b/>
          <w:color w:val="213F43" w:themeColor="accent2" w:themeShade="80"/>
          <w:sz w:val="28"/>
        </w:rPr>
        <w:t>Le soin de soi</w:t>
      </w:r>
    </w:p>
    <w:p w:rsidR="00FE746F" w:rsidRPr="00FE16C9" w:rsidRDefault="00FE746F" w:rsidP="00FE746F">
      <w:pPr>
        <w:spacing w:after="0" w:line="360" w:lineRule="auto"/>
        <w:jc w:val="right"/>
        <w:rPr>
          <w:rFonts w:ascii="Verdana" w:hAnsi="Verdana" w:cs="Times New Roman"/>
          <w:b/>
          <w:color w:val="213F43" w:themeColor="accent2" w:themeShade="80"/>
          <w:sz w:val="28"/>
        </w:rPr>
      </w:pPr>
      <w:r>
        <w:rPr>
          <w:rFonts w:ascii="Verdana" w:hAnsi="Verdana" w:cs="Times New Roman"/>
          <w:b/>
          <w:color w:val="213F43" w:themeColor="accent2" w:themeShade="80"/>
          <w:sz w:val="28"/>
        </w:rPr>
        <w:t>Apprenance et agentivité en santé au mitan de la vie</w:t>
      </w:r>
    </w:p>
    <w:p w:rsidR="0015738F" w:rsidRPr="00FE16C9" w:rsidRDefault="0015738F" w:rsidP="00C05027">
      <w:pPr>
        <w:spacing w:after="0" w:line="240" w:lineRule="auto"/>
        <w:jc w:val="right"/>
        <w:rPr>
          <w:rFonts w:ascii="Verdana" w:hAnsi="Verdana" w:cs="Times New Roman"/>
          <w:color w:val="213F43" w:themeColor="accent2" w:themeShade="80"/>
        </w:rPr>
      </w:pPr>
      <w:r w:rsidRPr="00FE16C9">
        <w:rPr>
          <w:rFonts w:ascii="Verdana" w:hAnsi="Verdana" w:cs="Times New Roman"/>
          <w:color w:val="213F43" w:themeColor="accent2" w:themeShade="80"/>
        </w:rPr>
        <w:t>Béatrice Vicherat</w:t>
      </w:r>
    </w:p>
    <w:p w:rsidR="0015738F" w:rsidRPr="00FE16C9" w:rsidRDefault="0015738F" w:rsidP="00C05027">
      <w:pPr>
        <w:spacing w:after="0" w:line="240" w:lineRule="auto"/>
        <w:jc w:val="right"/>
        <w:rPr>
          <w:rFonts w:ascii="Verdana" w:hAnsi="Verdana" w:cs="Times New Roman"/>
          <w:color w:val="213F43" w:themeColor="accent2" w:themeShade="80"/>
        </w:rPr>
      </w:pPr>
      <w:r w:rsidRPr="00FE16C9">
        <w:rPr>
          <w:rFonts w:ascii="Verdana" w:hAnsi="Verdana" w:cs="Times New Roman"/>
          <w:color w:val="213F43" w:themeColor="accent2" w:themeShade="80"/>
        </w:rPr>
        <w:t>Sciences de l’Education</w:t>
      </w:r>
    </w:p>
    <w:p w:rsidR="0015738F" w:rsidRDefault="0015738F" w:rsidP="00C05027">
      <w:pPr>
        <w:spacing w:after="0" w:line="240" w:lineRule="auto"/>
        <w:jc w:val="right"/>
        <w:rPr>
          <w:rFonts w:ascii="Verdana" w:hAnsi="Verdana" w:cs="Times New Roman"/>
          <w:color w:val="213F43" w:themeColor="accent2" w:themeShade="80"/>
        </w:rPr>
      </w:pPr>
      <w:r w:rsidRPr="00FE16C9">
        <w:rPr>
          <w:rFonts w:ascii="Verdana" w:hAnsi="Verdana" w:cs="Times New Roman"/>
          <w:color w:val="213F43" w:themeColor="accent2" w:themeShade="80"/>
        </w:rPr>
        <w:t xml:space="preserve">Université Paris </w:t>
      </w:r>
      <w:r w:rsidR="00C456E5">
        <w:rPr>
          <w:rFonts w:ascii="Verdana" w:hAnsi="Verdana" w:cs="Times New Roman"/>
          <w:color w:val="213F43" w:themeColor="accent2" w:themeShade="80"/>
        </w:rPr>
        <w:t>Nanterre</w:t>
      </w:r>
    </w:p>
    <w:p w:rsidR="00482FCD" w:rsidRDefault="00482FCD" w:rsidP="00C05027">
      <w:pPr>
        <w:spacing w:after="0" w:line="240" w:lineRule="auto"/>
        <w:jc w:val="right"/>
        <w:rPr>
          <w:rFonts w:ascii="Verdana" w:hAnsi="Verdana" w:cs="Times New Roman"/>
          <w:color w:val="213F43" w:themeColor="accent2" w:themeShade="80"/>
        </w:rPr>
      </w:pPr>
    </w:p>
    <w:p w:rsidR="0015738F" w:rsidRPr="00B11B33" w:rsidRDefault="0015738F" w:rsidP="009C5F12">
      <w:pPr>
        <w:shd w:val="clear" w:color="auto" w:fill="2A495E" w:themeFill="accent6" w:themeFillShade="80"/>
        <w:spacing w:before="120" w:after="120" w:line="336" w:lineRule="auto"/>
        <w:jc w:val="both"/>
        <w:rPr>
          <w:rFonts w:ascii="Verdana" w:hAnsi="Verdana" w:cs="Times New Roman"/>
          <w:color w:val="213F43" w:themeColor="accent2" w:themeShade="80"/>
          <w:sz w:val="21"/>
          <w:szCs w:val="21"/>
        </w:rPr>
      </w:pPr>
      <w:r w:rsidRPr="00B11B33">
        <w:rPr>
          <w:rFonts w:ascii="Verdana" w:hAnsi="Verdana" w:cs="Times New Roman"/>
          <w:iCs/>
          <w:color w:val="FFFFFF" w:themeColor="background1"/>
          <w:sz w:val="21"/>
          <w:szCs w:val="21"/>
        </w:rPr>
        <w:t xml:space="preserve">Notre système de santé subit des pressions constantes pour réduire ses dépenses. Dans un tel contexte, l’individu est désormais invité à devenir acteur de sa santé en s’autorégulant tout au long de sa vie. </w:t>
      </w:r>
      <w:r w:rsidR="00C456E5" w:rsidRPr="00B11B33">
        <w:rPr>
          <w:rFonts w:ascii="Verdana" w:hAnsi="Verdana" w:cs="Times New Roman"/>
          <w:iCs/>
          <w:color w:val="FFFFFF" w:themeColor="background1"/>
          <w:sz w:val="21"/>
          <w:szCs w:val="21"/>
        </w:rPr>
        <w:t xml:space="preserve">C’est de ce discours dominant et de cette injonction quasi permanente </w:t>
      </w:r>
      <w:r w:rsidR="00741EDD" w:rsidRPr="00B11B33">
        <w:rPr>
          <w:rFonts w:ascii="Verdana" w:hAnsi="Verdana" w:cs="Times New Roman"/>
          <w:iCs/>
          <w:color w:val="FFFFFF" w:themeColor="background1"/>
          <w:sz w:val="21"/>
          <w:szCs w:val="21"/>
        </w:rPr>
        <w:t xml:space="preserve">à l’autonomie </w:t>
      </w:r>
      <w:r w:rsidR="00C456E5" w:rsidRPr="00B11B33">
        <w:rPr>
          <w:rFonts w:ascii="Verdana" w:hAnsi="Verdana" w:cs="Times New Roman"/>
          <w:iCs/>
          <w:color w:val="FFFFFF" w:themeColor="background1"/>
          <w:sz w:val="21"/>
          <w:szCs w:val="21"/>
        </w:rPr>
        <w:t xml:space="preserve">qu’est née notre réflexion sur le sens que revêt </w:t>
      </w:r>
      <w:r w:rsidR="000A1976" w:rsidRPr="00B11B33">
        <w:rPr>
          <w:rFonts w:ascii="Verdana" w:hAnsi="Verdana" w:cs="Times New Roman"/>
          <w:iCs/>
          <w:color w:val="FFFFFF" w:themeColor="background1"/>
          <w:sz w:val="21"/>
          <w:szCs w:val="21"/>
        </w:rPr>
        <w:t>l</w:t>
      </w:r>
      <w:r w:rsidR="00C456E5" w:rsidRPr="00B11B33">
        <w:rPr>
          <w:rFonts w:ascii="Verdana" w:hAnsi="Verdana" w:cs="Times New Roman"/>
          <w:iCs/>
          <w:color w:val="FFFFFF" w:themeColor="background1"/>
          <w:sz w:val="21"/>
          <w:szCs w:val="21"/>
        </w:rPr>
        <w:t xml:space="preserve">e principe </w:t>
      </w:r>
      <w:r w:rsidR="0073736D" w:rsidRPr="00B11B33">
        <w:rPr>
          <w:rFonts w:ascii="Verdana" w:hAnsi="Verdana" w:cs="Times New Roman"/>
          <w:iCs/>
          <w:color w:val="FFFFFF" w:themeColor="background1"/>
          <w:sz w:val="21"/>
          <w:szCs w:val="21"/>
        </w:rPr>
        <w:t xml:space="preserve">d’autonomie </w:t>
      </w:r>
      <w:r w:rsidR="00C456E5" w:rsidRPr="00B11B33">
        <w:rPr>
          <w:rFonts w:ascii="Verdana" w:hAnsi="Verdana" w:cs="Times New Roman"/>
          <w:iCs/>
          <w:color w:val="FFFFFF" w:themeColor="background1"/>
          <w:sz w:val="21"/>
          <w:szCs w:val="21"/>
        </w:rPr>
        <w:t xml:space="preserve">dans le champ de la santé. </w:t>
      </w:r>
      <w:r w:rsidR="0073736D" w:rsidRPr="00B11B33">
        <w:rPr>
          <w:rFonts w:ascii="Verdana" w:hAnsi="Verdana" w:cs="Times New Roman"/>
          <w:iCs/>
          <w:color w:val="FFFFFF" w:themeColor="background1"/>
          <w:sz w:val="21"/>
          <w:szCs w:val="21"/>
        </w:rPr>
        <w:t xml:space="preserve">Dans un monde </w:t>
      </w:r>
      <w:r w:rsidR="00470565" w:rsidRPr="00B11B33">
        <w:rPr>
          <w:rFonts w:ascii="Verdana" w:hAnsi="Verdana" w:cs="Times New Roman"/>
          <w:iCs/>
          <w:color w:val="FFFFFF" w:themeColor="background1"/>
          <w:sz w:val="21"/>
          <w:szCs w:val="21"/>
        </w:rPr>
        <w:t xml:space="preserve">de plus en plus incertain </w:t>
      </w:r>
      <w:r w:rsidR="0073736D" w:rsidRPr="00B11B33">
        <w:rPr>
          <w:rFonts w:ascii="Verdana" w:hAnsi="Verdana" w:cs="Times New Roman"/>
          <w:iCs/>
          <w:color w:val="FFFFFF" w:themeColor="background1"/>
          <w:sz w:val="21"/>
          <w:szCs w:val="21"/>
        </w:rPr>
        <w:t xml:space="preserve">où les technologies et Internet en particulier sont en </w:t>
      </w:r>
      <w:r w:rsidR="000A1976" w:rsidRPr="00B11B33">
        <w:rPr>
          <w:rFonts w:ascii="Verdana" w:hAnsi="Verdana" w:cs="Times New Roman"/>
          <w:iCs/>
          <w:color w:val="FFFFFF" w:themeColor="background1"/>
          <w:sz w:val="21"/>
          <w:szCs w:val="21"/>
        </w:rPr>
        <w:t>passe</w:t>
      </w:r>
      <w:r w:rsidR="0073736D" w:rsidRPr="00B11B33">
        <w:rPr>
          <w:rFonts w:ascii="Verdana" w:hAnsi="Verdana" w:cs="Times New Roman"/>
          <w:iCs/>
          <w:color w:val="FFFFFF" w:themeColor="background1"/>
          <w:sz w:val="21"/>
          <w:szCs w:val="21"/>
        </w:rPr>
        <w:t xml:space="preserve"> de modifier le rapport au savoir médical par une diffusion très large d’informations scientifiques habituellement réservées aux experts, c</w:t>
      </w:r>
      <w:r w:rsidR="00C456E5" w:rsidRPr="00B11B33">
        <w:rPr>
          <w:rFonts w:ascii="Verdana" w:hAnsi="Verdana" w:cs="Times New Roman"/>
          <w:iCs/>
          <w:color w:val="FFFFFF" w:themeColor="background1"/>
          <w:sz w:val="21"/>
          <w:szCs w:val="21"/>
        </w:rPr>
        <w:t>omment les individus se saisissent-ils de</w:t>
      </w:r>
      <w:r w:rsidR="00A558C8" w:rsidRPr="00B11B33">
        <w:rPr>
          <w:rFonts w:ascii="Verdana" w:hAnsi="Verdana" w:cs="Times New Roman"/>
          <w:iCs/>
          <w:color w:val="FFFFFF" w:themeColor="background1"/>
          <w:sz w:val="21"/>
          <w:szCs w:val="21"/>
        </w:rPr>
        <w:t xml:space="preserve"> ce</w:t>
      </w:r>
      <w:r w:rsidR="00C456E5" w:rsidRPr="00B11B33">
        <w:rPr>
          <w:rFonts w:ascii="Verdana" w:hAnsi="Verdana" w:cs="Times New Roman"/>
          <w:iCs/>
          <w:color w:val="FFFFFF" w:themeColor="background1"/>
          <w:sz w:val="21"/>
          <w:szCs w:val="21"/>
        </w:rPr>
        <w:t>s nouvelles opportunités</w:t>
      </w:r>
      <w:r w:rsidR="00131740">
        <w:rPr>
          <w:rFonts w:ascii="Verdana" w:hAnsi="Verdana" w:cs="Times New Roman"/>
          <w:iCs/>
          <w:color w:val="FFFFFF" w:themeColor="background1"/>
          <w:sz w:val="21"/>
          <w:szCs w:val="21"/>
        </w:rPr>
        <w:t xml:space="preserve"> pour autoréguler leur santé</w:t>
      </w:r>
      <w:r w:rsidR="00470565" w:rsidRPr="00B11B33">
        <w:rPr>
          <w:rFonts w:ascii="Verdana" w:hAnsi="Verdana" w:cs="Times New Roman"/>
          <w:iCs/>
          <w:color w:val="FFFFFF" w:themeColor="background1"/>
          <w:sz w:val="21"/>
          <w:szCs w:val="21"/>
        </w:rPr>
        <w:t xml:space="preserve"> </w:t>
      </w:r>
      <w:r w:rsidR="00F25B97" w:rsidRPr="00B11B33">
        <w:rPr>
          <w:rFonts w:ascii="Verdana" w:hAnsi="Verdana" w:cs="Times New Roman"/>
          <w:iCs/>
          <w:color w:val="FFFFFF" w:themeColor="background1"/>
          <w:sz w:val="21"/>
          <w:szCs w:val="21"/>
        </w:rPr>
        <w:t>?</w:t>
      </w:r>
    </w:p>
    <w:p w:rsidR="00AF2922" w:rsidRDefault="00AF2922" w:rsidP="00AF2922">
      <w:pPr>
        <w:jc w:val="both"/>
        <w:rPr>
          <w:rFonts w:ascii="Verdana" w:hAnsi="Verdana" w:cs="Times New Roman"/>
          <w:color w:val="213F43" w:themeColor="accent2" w:themeShade="80"/>
          <w:sz w:val="21"/>
          <w:szCs w:val="21"/>
        </w:rPr>
      </w:pPr>
      <w:r w:rsidRPr="00AF2922">
        <w:rPr>
          <w:rFonts w:ascii="Verdana" w:hAnsi="Verdana" w:cs="Times New Roman"/>
          <w:color w:val="213F43" w:themeColor="accent2" w:themeShade="80"/>
          <w:sz w:val="21"/>
          <w:szCs w:val="21"/>
        </w:rPr>
        <w:t>Notre travail de r</w:t>
      </w:r>
      <w:r w:rsidR="00EC4A24">
        <w:rPr>
          <w:rFonts w:ascii="Verdana" w:hAnsi="Verdana" w:cs="Times New Roman"/>
          <w:color w:val="213F43" w:themeColor="accent2" w:themeShade="80"/>
          <w:sz w:val="21"/>
          <w:szCs w:val="21"/>
        </w:rPr>
        <w:t xml:space="preserve">echerche interroge donc </w:t>
      </w:r>
      <w:r w:rsidRPr="00AF2922">
        <w:rPr>
          <w:rFonts w:ascii="Verdana" w:hAnsi="Verdana" w:cs="Times New Roman"/>
          <w:color w:val="213F43" w:themeColor="accent2" w:themeShade="80"/>
          <w:sz w:val="21"/>
          <w:szCs w:val="21"/>
        </w:rPr>
        <w:t xml:space="preserve">la capacité des individus à exercer un contrôle sur leur santé. Il ne s’agit pas </w:t>
      </w:r>
      <w:r w:rsidR="00EC4A24">
        <w:rPr>
          <w:rFonts w:ascii="Verdana" w:hAnsi="Verdana" w:cs="Times New Roman"/>
          <w:color w:val="213F43" w:themeColor="accent2" w:themeShade="80"/>
          <w:sz w:val="21"/>
          <w:szCs w:val="21"/>
        </w:rPr>
        <w:t>là</w:t>
      </w:r>
      <w:r w:rsidRPr="00AF2922">
        <w:rPr>
          <w:rFonts w:ascii="Verdana" w:hAnsi="Verdana" w:cs="Times New Roman"/>
          <w:color w:val="213F43" w:themeColor="accent2" w:themeShade="80"/>
          <w:sz w:val="21"/>
          <w:szCs w:val="21"/>
        </w:rPr>
        <w:t xml:space="preserve"> d’observer les comportements de patients atteints, par exemple, de maladies chroniques, fortement incités à modifier leurs comportements mais de sujets qui soucieux de prendre en charge leur santé au quotidien </w:t>
      </w:r>
      <w:r w:rsidR="0073736D">
        <w:rPr>
          <w:rFonts w:ascii="Verdana" w:hAnsi="Verdana" w:cs="Times New Roman"/>
          <w:color w:val="213F43" w:themeColor="accent2" w:themeShade="80"/>
          <w:sz w:val="21"/>
          <w:szCs w:val="21"/>
        </w:rPr>
        <w:t xml:space="preserve">décident de </w:t>
      </w:r>
      <w:r w:rsidRPr="00AF2922">
        <w:rPr>
          <w:rFonts w:ascii="Verdana" w:hAnsi="Verdana" w:cs="Times New Roman"/>
          <w:color w:val="213F43" w:themeColor="accent2" w:themeShade="80"/>
          <w:sz w:val="21"/>
          <w:szCs w:val="21"/>
        </w:rPr>
        <w:t>s’engager spontanément et librement dans une démarche d’autorégulation.</w:t>
      </w:r>
      <w:r>
        <w:rPr>
          <w:rFonts w:ascii="Verdana" w:hAnsi="Verdana" w:cs="Times New Roman"/>
          <w:color w:val="213F43" w:themeColor="accent2" w:themeShade="80"/>
          <w:sz w:val="21"/>
          <w:szCs w:val="21"/>
        </w:rPr>
        <w:t xml:space="preserve"> </w:t>
      </w:r>
      <w:r w:rsidRPr="00AF2922">
        <w:rPr>
          <w:rFonts w:ascii="Verdana" w:hAnsi="Verdana" w:cs="Times New Roman"/>
          <w:color w:val="213F43" w:themeColor="accent2" w:themeShade="80"/>
          <w:sz w:val="21"/>
          <w:szCs w:val="21"/>
        </w:rPr>
        <w:t xml:space="preserve">Ce sont tout autant les stratégies qu’ils mettent en place au quotidien pour se maintenir en bonne santé que les choix qu’ils font tout au long de leur vie pour leur santé ou celle de leurs proches que nous </w:t>
      </w:r>
      <w:r w:rsidR="0073736D">
        <w:rPr>
          <w:rFonts w:ascii="Verdana" w:hAnsi="Verdana" w:cs="Times New Roman"/>
          <w:color w:val="213F43" w:themeColor="accent2" w:themeShade="80"/>
          <w:sz w:val="21"/>
          <w:szCs w:val="21"/>
        </w:rPr>
        <w:t xml:space="preserve">avons pu </w:t>
      </w:r>
      <w:r w:rsidR="0073736D" w:rsidRPr="00AF2922">
        <w:rPr>
          <w:rFonts w:ascii="Verdana" w:hAnsi="Verdana" w:cs="Times New Roman"/>
          <w:color w:val="213F43" w:themeColor="accent2" w:themeShade="80"/>
          <w:sz w:val="21"/>
          <w:szCs w:val="21"/>
        </w:rPr>
        <w:t>explorer</w:t>
      </w:r>
      <w:r w:rsidRPr="00AF2922">
        <w:rPr>
          <w:rFonts w:ascii="Verdana" w:hAnsi="Verdana" w:cs="Times New Roman"/>
          <w:color w:val="213F43" w:themeColor="accent2" w:themeShade="80"/>
          <w:sz w:val="21"/>
          <w:szCs w:val="21"/>
        </w:rPr>
        <w:t>.</w:t>
      </w:r>
    </w:p>
    <w:p w:rsidR="009E196D" w:rsidRPr="009E196D" w:rsidRDefault="009E196D" w:rsidP="009E196D">
      <w:pPr>
        <w:jc w:val="both"/>
        <w:rPr>
          <w:rFonts w:ascii="Verdana" w:hAnsi="Verdana" w:cs="Times New Roman"/>
          <w:color w:val="213F43" w:themeColor="accent2" w:themeShade="80"/>
          <w:sz w:val="21"/>
          <w:szCs w:val="21"/>
        </w:rPr>
      </w:pPr>
      <w:r w:rsidRPr="009E196D">
        <w:rPr>
          <w:rFonts w:ascii="Verdana" w:hAnsi="Verdana" w:cs="Times New Roman"/>
          <w:color w:val="213F43" w:themeColor="accent2" w:themeShade="80"/>
          <w:sz w:val="21"/>
          <w:szCs w:val="21"/>
        </w:rPr>
        <w:t xml:space="preserve">La théorie sociocognitive de Bandura nous </w:t>
      </w:r>
      <w:r w:rsidR="008C071C">
        <w:rPr>
          <w:rFonts w:ascii="Verdana" w:hAnsi="Verdana" w:cs="Times New Roman"/>
          <w:color w:val="213F43" w:themeColor="accent2" w:themeShade="80"/>
          <w:sz w:val="21"/>
          <w:szCs w:val="21"/>
        </w:rPr>
        <w:t xml:space="preserve">a </w:t>
      </w:r>
      <w:proofErr w:type="gramStart"/>
      <w:r w:rsidR="008C071C">
        <w:rPr>
          <w:rFonts w:ascii="Verdana" w:hAnsi="Verdana" w:cs="Times New Roman"/>
          <w:color w:val="213F43" w:themeColor="accent2" w:themeShade="80"/>
          <w:sz w:val="21"/>
          <w:szCs w:val="21"/>
        </w:rPr>
        <w:t>éclairé</w:t>
      </w:r>
      <w:proofErr w:type="gramEnd"/>
      <w:r w:rsidR="008C071C">
        <w:rPr>
          <w:rFonts w:ascii="Verdana" w:hAnsi="Verdana" w:cs="Times New Roman"/>
          <w:color w:val="213F43" w:themeColor="accent2" w:themeShade="80"/>
          <w:sz w:val="21"/>
          <w:szCs w:val="21"/>
        </w:rPr>
        <w:t xml:space="preserve"> </w:t>
      </w:r>
      <w:r w:rsidRPr="009E196D">
        <w:rPr>
          <w:rFonts w:ascii="Verdana" w:hAnsi="Verdana" w:cs="Times New Roman"/>
          <w:color w:val="213F43" w:themeColor="accent2" w:themeShade="80"/>
          <w:sz w:val="21"/>
          <w:szCs w:val="21"/>
        </w:rPr>
        <w:t xml:space="preserve">tout au long de ce travail de recherche, </w:t>
      </w:r>
      <w:r>
        <w:rPr>
          <w:rFonts w:ascii="Verdana" w:hAnsi="Verdana" w:cs="Times New Roman"/>
          <w:color w:val="213F43" w:themeColor="accent2" w:themeShade="80"/>
          <w:sz w:val="21"/>
          <w:szCs w:val="21"/>
        </w:rPr>
        <w:t xml:space="preserve">nous </w:t>
      </w:r>
      <w:r w:rsidR="008C071C">
        <w:rPr>
          <w:rFonts w:ascii="Verdana" w:hAnsi="Verdana" w:cs="Times New Roman"/>
          <w:color w:val="213F43" w:themeColor="accent2" w:themeShade="80"/>
          <w:sz w:val="21"/>
          <w:szCs w:val="21"/>
        </w:rPr>
        <w:t>incitant à étudier</w:t>
      </w:r>
      <w:r>
        <w:rPr>
          <w:rFonts w:ascii="Verdana" w:hAnsi="Verdana" w:cs="Times New Roman"/>
          <w:color w:val="213F43" w:themeColor="accent2" w:themeShade="80"/>
          <w:sz w:val="21"/>
          <w:szCs w:val="21"/>
        </w:rPr>
        <w:t xml:space="preserve"> le</w:t>
      </w:r>
      <w:r w:rsidRPr="009E196D">
        <w:rPr>
          <w:rFonts w:ascii="Verdana" w:hAnsi="Verdana" w:cs="Times New Roman"/>
          <w:color w:val="213F43" w:themeColor="accent2" w:themeShade="80"/>
          <w:sz w:val="21"/>
          <w:szCs w:val="21"/>
        </w:rPr>
        <w:t xml:space="preserve"> jeu d’interactions </w:t>
      </w:r>
      <w:r w:rsidR="00B42D55">
        <w:rPr>
          <w:rFonts w:ascii="Verdana" w:hAnsi="Verdana" w:cs="Times New Roman"/>
          <w:color w:val="213F43" w:themeColor="accent2" w:themeShade="80"/>
          <w:sz w:val="21"/>
          <w:szCs w:val="21"/>
        </w:rPr>
        <w:t xml:space="preserve">réciproques </w:t>
      </w:r>
      <w:r w:rsidRPr="009E196D">
        <w:rPr>
          <w:rFonts w:ascii="Verdana" w:hAnsi="Verdana" w:cs="Times New Roman"/>
          <w:color w:val="213F43" w:themeColor="accent2" w:themeShade="80"/>
          <w:sz w:val="21"/>
          <w:szCs w:val="21"/>
        </w:rPr>
        <w:t>entre facteurs individuels, comportementaux et environnements</w:t>
      </w:r>
      <w:r w:rsidR="00B42D55">
        <w:rPr>
          <w:rFonts w:ascii="Verdana" w:hAnsi="Verdana" w:cs="Times New Roman"/>
          <w:color w:val="213F43" w:themeColor="accent2" w:themeShade="80"/>
          <w:sz w:val="21"/>
          <w:szCs w:val="21"/>
        </w:rPr>
        <w:t>,</w:t>
      </w:r>
      <w:r w:rsidRPr="009E196D">
        <w:rPr>
          <w:rFonts w:ascii="Verdana" w:hAnsi="Verdana" w:cs="Times New Roman"/>
          <w:color w:val="213F43" w:themeColor="accent2" w:themeShade="80"/>
          <w:sz w:val="21"/>
          <w:szCs w:val="21"/>
        </w:rPr>
        <w:t xml:space="preserve"> constituant par là même notre cadre d’analyse</w:t>
      </w:r>
      <w:r w:rsidR="00732B42">
        <w:rPr>
          <w:rFonts w:ascii="Verdana" w:hAnsi="Verdana" w:cs="Times New Roman"/>
          <w:color w:val="213F43" w:themeColor="accent2" w:themeShade="80"/>
          <w:sz w:val="21"/>
          <w:szCs w:val="21"/>
        </w:rPr>
        <w:t xml:space="preserve"> (Bandura, 2007)</w:t>
      </w:r>
      <w:r w:rsidRPr="009E196D">
        <w:rPr>
          <w:rFonts w:ascii="Verdana" w:hAnsi="Verdana" w:cs="Times New Roman"/>
          <w:color w:val="213F43" w:themeColor="accent2" w:themeShade="80"/>
          <w:sz w:val="21"/>
          <w:szCs w:val="21"/>
        </w:rPr>
        <w:t>.</w:t>
      </w:r>
    </w:p>
    <w:p w:rsidR="00E60260" w:rsidRDefault="00AF2922" w:rsidP="009C5F12">
      <w:pPr>
        <w:jc w:val="both"/>
        <w:rPr>
          <w:rFonts w:ascii="Verdana" w:hAnsi="Verdana" w:cs="Times New Roman"/>
          <w:color w:val="213F43" w:themeColor="accent2" w:themeShade="80"/>
          <w:sz w:val="21"/>
          <w:szCs w:val="21"/>
        </w:rPr>
      </w:pPr>
      <w:r w:rsidRPr="00AF2922">
        <w:rPr>
          <w:rFonts w:ascii="Verdana" w:hAnsi="Verdana" w:cs="Times New Roman"/>
          <w:color w:val="213F43" w:themeColor="accent2" w:themeShade="80"/>
          <w:sz w:val="21"/>
          <w:szCs w:val="21"/>
        </w:rPr>
        <w:t xml:space="preserve">Notre objectif est de comprendre, comment ce pouvoir d’agir sur soi se construit au fil du temps puis se déploie au gré des évènements biographiques. Notre démarche vise </w:t>
      </w:r>
      <w:r w:rsidR="00E60260">
        <w:rPr>
          <w:rFonts w:ascii="Verdana" w:hAnsi="Verdana" w:cs="Times New Roman"/>
          <w:color w:val="213F43" w:themeColor="accent2" w:themeShade="80"/>
          <w:sz w:val="21"/>
          <w:szCs w:val="21"/>
        </w:rPr>
        <w:t xml:space="preserve">donc </w:t>
      </w:r>
      <w:r w:rsidRPr="00AF2922">
        <w:rPr>
          <w:rFonts w:ascii="Verdana" w:hAnsi="Verdana" w:cs="Times New Roman"/>
          <w:color w:val="213F43" w:themeColor="accent2" w:themeShade="80"/>
          <w:sz w:val="21"/>
          <w:szCs w:val="21"/>
        </w:rPr>
        <w:t>la compréhension d'un phénomène dont il s’agit de rendre intelligible le fonctionnement</w:t>
      </w:r>
      <w:r w:rsidR="00E60260">
        <w:rPr>
          <w:rFonts w:ascii="Verdana" w:hAnsi="Verdana" w:cs="Times New Roman"/>
          <w:color w:val="213F43" w:themeColor="accent2" w:themeShade="80"/>
          <w:sz w:val="21"/>
          <w:szCs w:val="21"/>
        </w:rPr>
        <w:t xml:space="preserve"> (Kaufmann, 2016)</w:t>
      </w:r>
      <w:r w:rsidRPr="00AF2922">
        <w:rPr>
          <w:rFonts w:ascii="Verdana" w:hAnsi="Verdana" w:cs="Times New Roman"/>
          <w:color w:val="213F43" w:themeColor="accent2" w:themeShade="80"/>
          <w:sz w:val="21"/>
          <w:szCs w:val="21"/>
        </w:rPr>
        <w:t xml:space="preserve">. De ce fait, pour rendre compte des interactions, du contexte et de l’interprétation de l’expérience, ce sont des entretiens biographiques (Bertaux, 2005) qui </w:t>
      </w:r>
      <w:r w:rsidR="00470565">
        <w:rPr>
          <w:rFonts w:ascii="Verdana" w:hAnsi="Verdana" w:cs="Times New Roman"/>
          <w:color w:val="213F43" w:themeColor="accent2" w:themeShade="80"/>
          <w:sz w:val="21"/>
          <w:szCs w:val="21"/>
        </w:rPr>
        <w:t>ont été</w:t>
      </w:r>
      <w:r w:rsidRPr="00AF2922">
        <w:rPr>
          <w:rFonts w:ascii="Verdana" w:hAnsi="Verdana" w:cs="Times New Roman"/>
          <w:color w:val="213F43" w:themeColor="accent2" w:themeShade="80"/>
          <w:sz w:val="21"/>
          <w:szCs w:val="21"/>
        </w:rPr>
        <w:t xml:space="preserve"> menés auprès de vingt-quatre individus au mitan de leur vie. </w:t>
      </w:r>
      <w:r w:rsidR="00470565">
        <w:rPr>
          <w:rFonts w:ascii="Verdana" w:hAnsi="Verdana" w:cs="Times New Roman"/>
          <w:color w:val="213F43" w:themeColor="accent2" w:themeShade="80"/>
          <w:sz w:val="21"/>
          <w:szCs w:val="21"/>
        </w:rPr>
        <w:t xml:space="preserve">Cette enquête a permis de mettre en lumière </w:t>
      </w:r>
      <w:r w:rsidR="009C5F12" w:rsidRPr="009C5F12">
        <w:rPr>
          <w:rFonts w:ascii="Verdana" w:hAnsi="Verdana" w:cs="Times New Roman"/>
          <w:color w:val="213F43" w:themeColor="accent2" w:themeShade="80"/>
          <w:sz w:val="21"/>
          <w:szCs w:val="21"/>
        </w:rPr>
        <w:t xml:space="preserve">un modèle d’analyse et de compréhension des comportements de santé mais surtout de poser </w:t>
      </w:r>
      <w:r w:rsidR="009C5F12">
        <w:rPr>
          <w:rFonts w:ascii="Verdana" w:hAnsi="Verdana" w:cs="Times New Roman"/>
          <w:color w:val="213F43" w:themeColor="accent2" w:themeShade="80"/>
          <w:sz w:val="21"/>
          <w:szCs w:val="21"/>
        </w:rPr>
        <w:t>des</w:t>
      </w:r>
      <w:r w:rsidR="009C5F12" w:rsidRPr="009C5F12">
        <w:rPr>
          <w:rFonts w:ascii="Verdana" w:hAnsi="Verdana" w:cs="Times New Roman"/>
          <w:color w:val="213F43" w:themeColor="accent2" w:themeShade="80"/>
          <w:sz w:val="21"/>
          <w:szCs w:val="21"/>
        </w:rPr>
        <w:t xml:space="preserve"> hypothèses de recherche </w:t>
      </w:r>
      <w:r w:rsidR="009C5F12">
        <w:rPr>
          <w:rFonts w:ascii="Verdana" w:hAnsi="Verdana" w:cs="Times New Roman"/>
          <w:color w:val="213F43" w:themeColor="accent2" w:themeShade="80"/>
          <w:sz w:val="21"/>
          <w:szCs w:val="21"/>
        </w:rPr>
        <w:t xml:space="preserve">que nous avons pu </w:t>
      </w:r>
      <w:r w:rsidR="009C5F12" w:rsidRPr="009C5F12">
        <w:rPr>
          <w:rFonts w:ascii="Verdana" w:hAnsi="Verdana" w:cs="Times New Roman"/>
          <w:color w:val="213F43" w:themeColor="accent2" w:themeShade="80"/>
          <w:sz w:val="21"/>
          <w:szCs w:val="21"/>
        </w:rPr>
        <w:t xml:space="preserve">éprouver sur </w:t>
      </w:r>
      <w:r w:rsidR="009C5F12">
        <w:rPr>
          <w:rFonts w:ascii="Verdana" w:hAnsi="Verdana" w:cs="Times New Roman"/>
          <w:color w:val="213F43" w:themeColor="accent2" w:themeShade="80"/>
          <w:sz w:val="21"/>
          <w:szCs w:val="21"/>
        </w:rPr>
        <w:t xml:space="preserve">une population plus importante dans le cadre d’une </w:t>
      </w:r>
      <w:r w:rsidR="00B11B33">
        <w:rPr>
          <w:rFonts w:ascii="Verdana" w:hAnsi="Verdana" w:cs="Times New Roman"/>
          <w:color w:val="213F43" w:themeColor="accent2" w:themeShade="80"/>
          <w:sz w:val="21"/>
          <w:szCs w:val="21"/>
        </w:rPr>
        <w:t>deuxième enquête q</w:t>
      </w:r>
      <w:r w:rsidR="009C5F12">
        <w:rPr>
          <w:rFonts w:ascii="Verdana" w:hAnsi="Verdana" w:cs="Times New Roman"/>
          <w:color w:val="213F43" w:themeColor="accent2" w:themeShade="80"/>
          <w:sz w:val="21"/>
          <w:szCs w:val="21"/>
        </w:rPr>
        <w:t xml:space="preserve">uantitative </w:t>
      </w:r>
      <w:r w:rsidR="00470565">
        <w:rPr>
          <w:rFonts w:ascii="Verdana" w:hAnsi="Verdana" w:cs="Times New Roman"/>
          <w:color w:val="213F43" w:themeColor="accent2" w:themeShade="80"/>
          <w:sz w:val="21"/>
          <w:szCs w:val="21"/>
        </w:rPr>
        <w:t>portan</w:t>
      </w:r>
      <w:r w:rsidR="009C5F12">
        <w:rPr>
          <w:rFonts w:ascii="Verdana" w:hAnsi="Verdana" w:cs="Times New Roman"/>
          <w:color w:val="213F43" w:themeColor="accent2" w:themeShade="80"/>
          <w:sz w:val="21"/>
          <w:szCs w:val="21"/>
        </w:rPr>
        <w:t xml:space="preserve">t sur 451 individus. </w:t>
      </w:r>
    </w:p>
    <w:p w:rsidR="0015738F" w:rsidRPr="00FE16C9" w:rsidRDefault="00A558C8" w:rsidP="003F45D1">
      <w:pPr>
        <w:tabs>
          <w:tab w:val="left" w:pos="3165"/>
        </w:tabs>
        <w:spacing w:after="0" w:line="283" w:lineRule="auto"/>
        <w:jc w:val="both"/>
        <w:rPr>
          <w:rFonts w:ascii="Verdana" w:hAnsi="Verdana" w:cs="Times New Roman"/>
          <w:color w:val="213F43" w:themeColor="accent2" w:themeShade="80"/>
        </w:rPr>
      </w:pPr>
      <w:r>
        <w:rPr>
          <w:rFonts w:ascii="Verdana" w:hAnsi="Verdana" w:cs="Times New Roman"/>
          <w:color w:val="213F43" w:themeColor="accent2" w:themeShade="80"/>
          <w:sz w:val="21"/>
          <w:szCs w:val="21"/>
        </w:rPr>
        <w:t>Grace à c</w:t>
      </w:r>
      <w:r w:rsidR="00E60260">
        <w:rPr>
          <w:rFonts w:ascii="Verdana" w:hAnsi="Verdana" w:cs="Times New Roman"/>
          <w:color w:val="213F43" w:themeColor="accent2" w:themeShade="80"/>
          <w:sz w:val="21"/>
          <w:szCs w:val="21"/>
        </w:rPr>
        <w:t xml:space="preserve">ette double approche méthodologique nous </w:t>
      </w:r>
      <w:r>
        <w:rPr>
          <w:rFonts w:ascii="Verdana" w:hAnsi="Verdana" w:cs="Times New Roman"/>
          <w:color w:val="213F43" w:themeColor="accent2" w:themeShade="80"/>
          <w:sz w:val="21"/>
          <w:szCs w:val="21"/>
        </w:rPr>
        <w:t xml:space="preserve">sommes en mesure de constater que les </w:t>
      </w:r>
      <w:r w:rsidRPr="00E60260">
        <w:rPr>
          <w:rFonts w:ascii="Verdana" w:hAnsi="Verdana" w:cs="Times New Roman"/>
          <w:color w:val="213F43" w:themeColor="accent2" w:themeShade="80"/>
          <w:sz w:val="21"/>
          <w:szCs w:val="21"/>
        </w:rPr>
        <w:t>comportements</w:t>
      </w:r>
      <w:r w:rsidR="009C5F12" w:rsidRPr="00E60260">
        <w:rPr>
          <w:rFonts w:ascii="Verdana" w:hAnsi="Verdana" w:cs="Times New Roman"/>
          <w:color w:val="213F43" w:themeColor="accent2" w:themeShade="80"/>
          <w:sz w:val="21"/>
          <w:szCs w:val="21"/>
        </w:rPr>
        <w:t xml:space="preserve"> de </w:t>
      </w:r>
      <w:r>
        <w:rPr>
          <w:rFonts w:ascii="Verdana" w:hAnsi="Verdana" w:cs="Times New Roman"/>
          <w:color w:val="213F43" w:themeColor="accent2" w:themeShade="80"/>
          <w:sz w:val="21"/>
          <w:szCs w:val="21"/>
        </w:rPr>
        <w:t>s</w:t>
      </w:r>
      <w:r w:rsidR="009C5F12" w:rsidRPr="00E60260">
        <w:rPr>
          <w:rFonts w:ascii="Verdana" w:hAnsi="Verdana" w:cs="Times New Roman"/>
          <w:color w:val="213F43" w:themeColor="accent2" w:themeShade="80"/>
          <w:sz w:val="21"/>
          <w:szCs w:val="21"/>
        </w:rPr>
        <w:t xml:space="preserve">anté peuvent s’analyser en considérant conjointement trois facteurs que sont le rapport de l’individu au savoir, </w:t>
      </w:r>
      <w:r w:rsidR="00B11B33">
        <w:rPr>
          <w:rFonts w:ascii="Verdana" w:hAnsi="Verdana" w:cs="Times New Roman"/>
          <w:color w:val="213F43" w:themeColor="accent2" w:themeShade="80"/>
          <w:sz w:val="21"/>
          <w:szCs w:val="21"/>
        </w:rPr>
        <w:t>son r</w:t>
      </w:r>
      <w:r w:rsidR="009C5F12" w:rsidRPr="00E60260">
        <w:rPr>
          <w:rFonts w:ascii="Verdana" w:hAnsi="Verdana" w:cs="Times New Roman"/>
          <w:color w:val="213F43" w:themeColor="accent2" w:themeShade="80"/>
          <w:sz w:val="21"/>
          <w:szCs w:val="21"/>
        </w:rPr>
        <w:t xml:space="preserve">apport au médecin et </w:t>
      </w:r>
      <w:r w:rsidR="00B11B33">
        <w:rPr>
          <w:rFonts w:ascii="Verdana" w:hAnsi="Verdana" w:cs="Times New Roman"/>
          <w:color w:val="213F43" w:themeColor="accent2" w:themeShade="80"/>
          <w:sz w:val="21"/>
          <w:szCs w:val="21"/>
        </w:rPr>
        <w:t>son</w:t>
      </w:r>
      <w:r w:rsidR="009C5F12" w:rsidRPr="00E60260">
        <w:rPr>
          <w:rFonts w:ascii="Verdana" w:hAnsi="Verdana" w:cs="Times New Roman"/>
          <w:color w:val="213F43" w:themeColor="accent2" w:themeShade="80"/>
          <w:sz w:val="21"/>
          <w:szCs w:val="21"/>
        </w:rPr>
        <w:t xml:space="preserve"> rapport à la fatalité.</w:t>
      </w:r>
      <w:r>
        <w:rPr>
          <w:rFonts w:ascii="Verdana" w:hAnsi="Verdana" w:cs="Times New Roman"/>
          <w:color w:val="213F43" w:themeColor="accent2" w:themeShade="80"/>
          <w:sz w:val="21"/>
          <w:szCs w:val="21"/>
        </w:rPr>
        <w:t xml:space="preserve"> Ainsi certains individus </w:t>
      </w:r>
      <w:r w:rsidR="00C81015">
        <w:rPr>
          <w:rFonts w:ascii="Verdana" w:hAnsi="Verdana" w:cs="Times New Roman"/>
          <w:color w:val="213F43" w:themeColor="accent2" w:themeShade="80"/>
          <w:sz w:val="21"/>
          <w:szCs w:val="21"/>
        </w:rPr>
        <w:t>seront</w:t>
      </w:r>
      <w:r w:rsidRPr="00A558C8">
        <w:rPr>
          <w:rFonts w:ascii="Verdana" w:hAnsi="Verdana" w:cs="Times New Roman"/>
          <w:color w:val="213F43" w:themeColor="accent2" w:themeShade="80"/>
          <w:sz w:val="21"/>
          <w:szCs w:val="21"/>
        </w:rPr>
        <w:t xml:space="preserve"> convaincus que leur santé dépend en grande partie de leur comportement</w:t>
      </w:r>
      <w:r>
        <w:rPr>
          <w:rFonts w:ascii="Verdana" w:hAnsi="Verdana" w:cs="Times New Roman"/>
          <w:color w:val="213F43" w:themeColor="accent2" w:themeShade="80"/>
          <w:sz w:val="21"/>
          <w:szCs w:val="21"/>
        </w:rPr>
        <w:t xml:space="preserve"> tandis que d’autres </w:t>
      </w:r>
      <w:r w:rsidR="00C81015">
        <w:rPr>
          <w:rFonts w:ascii="Verdana" w:hAnsi="Verdana" w:cs="Times New Roman"/>
          <w:color w:val="213F43" w:themeColor="accent2" w:themeShade="80"/>
          <w:sz w:val="21"/>
          <w:szCs w:val="21"/>
        </w:rPr>
        <w:t>penseront</w:t>
      </w:r>
      <w:r w:rsidRPr="00A558C8">
        <w:rPr>
          <w:rFonts w:ascii="Verdana" w:hAnsi="Verdana" w:cs="Times New Roman"/>
          <w:color w:val="213F43" w:themeColor="accent2" w:themeShade="80"/>
          <w:sz w:val="21"/>
          <w:szCs w:val="21"/>
        </w:rPr>
        <w:t xml:space="preserve"> que tomber malade relève en quelque sorte de la malchance ou que c’est du ressort du médecin. </w:t>
      </w:r>
      <w:r w:rsidR="00732B42">
        <w:rPr>
          <w:rFonts w:ascii="Verdana" w:hAnsi="Verdana" w:cs="Times New Roman"/>
          <w:color w:val="213F43" w:themeColor="accent2" w:themeShade="80"/>
          <w:sz w:val="21"/>
          <w:szCs w:val="21"/>
        </w:rPr>
        <w:t>Pour autant,</w:t>
      </w:r>
      <w:r>
        <w:rPr>
          <w:rFonts w:ascii="Verdana" w:hAnsi="Verdana" w:cs="Times New Roman"/>
          <w:color w:val="213F43" w:themeColor="accent2" w:themeShade="80"/>
          <w:sz w:val="21"/>
          <w:szCs w:val="21"/>
        </w:rPr>
        <w:t xml:space="preserve"> </w:t>
      </w:r>
      <w:r w:rsidRPr="00A558C8">
        <w:rPr>
          <w:rFonts w:ascii="Verdana" w:hAnsi="Verdana" w:cs="Times New Roman"/>
          <w:color w:val="213F43" w:themeColor="accent2" w:themeShade="80"/>
          <w:sz w:val="21"/>
          <w:szCs w:val="21"/>
        </w:rPr>
        <w:t xml:space="preserve">les comportements et les croyances des individus sont rarement aussi contrastés </w:t>
      </w:r>
      <w:r w:rsidR="00CE56C5">
        <w:rPr>
          <w:rFonts w:ascii="Verdana" w:hAnsi="Verdana" w:cs="Times New Roman"/>
          <w:color w:val="213F43" w:themeColor="accent2" w:themeShade="80"/>
          <w:sz w:val="21"/>
          <w:szCs w:val="21"/>
        </w:rPr>
        <w:t xml:space="preserve">et nous </w:t>
      </w:r>
      <w:r w:rsidRPr="00A558C8">
        <w:rPr>
          <w:rFonts w:ascii="Verdana" w:hAnsi="Verdana" w:cs="Times New Roman"/>
          <w:color w:val="213F43" w:themeColor="accent2" w:themeShade="80"/>
          <w:sz w:val="21"/>
          <w:szCs w:val="21"/>
        </w:rPr>
        <w:t xml:space="preserve">avons pu </w:t>
      </w:r>
      <w:r w:rsidR="00732B42" w:rsidRPr="00732B42">
        <w:rPr>
          <w:rFonts w:ascii="Verdana" w:hAnsi="Verdana" w:cs="Times New Roman"/>
          <w:color w:val="213F43" w:themeColor="accent2" w:themeShade="80"/>
          <w:sz w:val="21"/>
          <w:szCs w:val="21"/>
        </w:rPr>
        <w:t>constater chez les mêmes personnes à la fois une conviction forte en leur capacité à se maintenir en bonne santé par leurs comportements et un doute sur l’efficacité réelle de leurs actions notamment pour se prémunir de maladies graves telles que le cancer.</w:t>
      </w:r>
      <w:r w:rsidR="00732B42">
        <w:rPr>
          <w:rFonts w:ascii="Verdana" w:hAnsi="Verdana" w:cs="Times New Roman"/>
          <w:color w:val="213F43" w:themeColor="accent2" w:themeShade="80"/>
          <w:sz w:val="21"/>
          <w:szCs w:val="21"/>
        </w:rPr>
        <w:t xml:space="preserve"> </w:t>
      </w:r>
      <w:r w:rsidR="00B11B33">
        <w:rPr>
          <w:rFonts w:ascii="Verdana" w:hAnsi="Verdana" w:cs="Times New Roman"/>
          <w:color w:val="213F43" w:themeColor="accent2" w:themeShade="80"/>
          <w:sz w:val="21"/>
          <w:szCs w:val="21"/>
        </w:rPr>
        <w:t xml:space="preserve">C’est donc </w:t>
      </w:r>
      <w:r w:rsidR="00BE7DC7">
        <w:rPr>
          <w:rFonts w:ascii="Verdana" w:hAnsi="Verdana" w:cs="Times New Roman"/>
          <w:color w:val="213F43" w:themeColor="accent2" w:themeShade="80"/>
          <w:sz w:val="21"/>
          <w:szCs w:val="21"/>
        </w:rPr>
        <w:t>u</w:t>
      </w:r>
      <w:r w:rsidR="00732B42">
        <w:rPr>
          <w:rFonts w:ascii="Verdana" w:hAnsi="Verdana" w:cs="Times New Roman"/>
          <w:color w:val="213F43" w:themeColor="accent2" w:themeShade="80"/>
          <w:sz w:val="21"/>
          <w:szCs w:val="21"/>
        </w:rPr>
        <w:t xml:space="preserve">n sujet </w:t>
      </w:r>
      <w:r w:rsidR="00B11B33">
        <w:rPr>
          <w:rFonts w:ascii="Verdana" w:hAnsi="Verdana" w:cs="Times New Roman"/>
          <w:color w:val="213F43" w:themeColor="accent2" w:themeShade="80"/>
          <w:sz w:val="21"/>
          <w:szCs w:val="21"/>
        </w:rPr>
        <w:t xml:space="preserve">en tension </w:t>
      </w:r>
      <w:r w:rsidR="008C071C">
        <w:rPr>
          <w:rFonts w:ascii="Verdana" w:hAnsi="Verdana" w:cs="Times New Roman"/>
          <w:color w:val="213F43" w:themeColor="accent2" w:themeShade="80"/>
          <w:sz w:val="21"/>
          <w:szCs w:val="21"/>
        </w:rPr>
        <w:t xml:space="preserve">que  nous avons pu observer, </w:t>
      </w:r>
      <w:r w:rsidR="00B42D55">
        <w:rPr>
          <w:rFonts w:ascii="Verdana" w:hAnsi="Verdana" w:cs="Times New Roman"/>
          <w:color w:val="213F43" w:themeColor="accent2" w:themeShade="80"/>
          <w:sz w:val="21"/>
          <w:szCs w:val="21"/>
        </w:rPr>
        <w:t xml:space="preserve">convaincu que son comportement conditionne son état de santé et revendiquant le droit d’être considéré comme un acteur à part entière dans sa gestion </w:t>
      </w:r>
      <w:r w:rsidR="00732B42" w:rsidRPr="00732B42">
        <w:rPr>
          <w:rFonts w:ascii="Verdana" w:hAnsi="Verdana" w:cs="Times New Roman"/>
          <w:color w:val="213F43" w:themeColor="accent2" w:themeShade="80"/>
          <w:sz w:val="21"/>
          <w:szCs w:val="21"/>
        </w:rPr>
        <w:t>sans pour autant parvenir véritablement se détacher du pouvoir qu</w:t>
      </w:r>
      <w:r w:rsidR="00732B42">
        <w:rPr>
          <w:rFonts w:ascii="Verdana" w:hAnsi="Verdana" w:cs="Times New Roman"/>
          <w:color w:val="213F43" w:themeColor="accent2" w:themeShade="80"/>
          <w:sz w:val="21"/>
          <w:szCs w:val="21"/>
        </w:rPr>
        <w:t>e continue d’exercer le médecin</w:t>
      </w:r>
      <w:r w:rsidR="00C81015">
        <w:rPr>
          <w:rFonts w:ascii="Verdana" w:hAnsi="Verdana" w:cs="Times New Roman"/>
          <w:color w:val="213F43" w:themeColor="accent2" w:themeShade="80"/>
          <w:sz w:val="21"/>
          <w:szCs w:val="21"/>
        </w:rPr>
        <w:t xml:space="preserve"> </w:t>
      </w:r>
      <w:r w:rsidR="00BE7DC7">
        <w:rPr>
          <w:rFonts w:ascii="Verdana" w:hAnsi="Verdana" w:cs="Times New Roman"/>
          <w:color w:val="213F43" w:themeColor="accent2" w:themeShade="80"/>
          <w:sz w:val="21"/>
          <w:szCs w:val="21"/>
        </w:rPr>
        <w:t xml:space="preserve">et </w:t>
      </w:r>
      <w:r w:rsidR="00EC4A24">
        <w:rPr>
          <w:rFonts w:ascii="Verdana" w:hAnsi="Verdana" w:cs="Times New Roman"/>
          <w:color w:val="213F43" w:themeColor="accent2" w:themeShade="80"/>
          <w:sz w:val="21"/>
          <w:szCs w:val="21"/>
        </w:rPr>
        <w:t>également</w:t>
      </w:r>
      <w:r w:rsidR="00BE7DC7">
        <w:rPr>
          <w:rFonts w:ascii="Verdana" w:hAnsi="Verdana" w:cs="Times New Roman"/>
          <w:color w:val="213F43" w:themeColor="accent2" w:themeShade="80"/>
          <w:sz w:val="21"/>
          <w:szCs w:val="21"/>
        </w:rPr>
        <w:t xml:space="preserve"> </w:t>
      </w:r>
      <w:r w:rsidR="00C81015">
        <w:rPr>
          <w:rFonts w:ascii="Verdana" w:hAnsi="Verdana" w:cs="Times New Roman"/>
          <w:color w:val="213F43" w:themeColor="accent2" w:themeShade="80"/>
          <w:sz w:val="21"/>
          <w:szCs w:val="21"/>
        </w:rPr>
        <w:t xml:space="preserve">convaincu </w:t>
      </w:r>
      <w:r w:rsidR="00EC4A24">
        <w:rPr>
          <w:rFonts w:ascii="Verdana" w:hAnsi="Verdana" w:cs="Times New Roman"/>
          <w:color w:val="213F43" w:themeColor="accent2" w:themeShade="80"/>
          <w:sz w:val="21"/>
          <w:szCs w:val="21"/>
        </w:rPr>
        <w:t xml:space="preserve">que </w:t>
      </w:r>
      <w:r w:rsidR="00EC4A24" w:rsidRPr="00EC4A24">
        <w:rPr>
          <w:rFonts w:ascii="Verdana" w:hAnsi="Verdana" w:cs="Times New Roman"/>
          <w:color w:val="213F43" w:themeColor="accent2" w:themeShade="80"/>
          <w:sz w:val="21"/>
          <w:szCs w:val="21"/>
        </w:rPr>
        <w:t xml:space="preserve">la survenance de la maladie </w:t>
      </w:r>
      <w:r w:rsidR="00EC4A24">
        <w:rPr>
          <w:rFonts w:ascii="Verdana" w:hAnsi="Verdana" w:cs="Times New Roman"/>
          <w:color w:val="213F43" w:themeColor="accent2" w:themeShade="80"/>
          <w:sz w:val="21"/>
          <w:szCs w:val="21"/>
        </w:rPr>
        <w:t xml:space="preserve">reste </w:t>
      </w:r>
      <w:r w:rsidR="00EC4A24" w:rsidRPr="00EC4A24">
        <w:rPr>
          <w:rFonts w:ascii="Verdana" w:hAnsi="Verdana" w:cs="Times New Roman"/>
          <w:color w:val="213F43" w:themeColor="accent2" w:themeShade="80"/>
          <w:sz w:val="21"/>
          <w:szCs w:val="21"/>
        </w:rPr>
        <w:t>en quelque sorte imprévisible et de ce fait incontrôlable.</w:t>
      </w:r>
    </w:p>
    <w:sectPr w:rsidR="0015738F" w:rsidRPr="00FE16C9" w:rsidSect="00B11B33">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E2" w:rsidRDefault="001275E2" w:rsidP="00FE7B3C">
      <w:pPr>
        <w:spacing w:after="0" w:line="240" w:lineRule="auto"/>
      </w:pPr>
      <w:r>
        <w:separator/>
      </w:r>
    </w:p>
  </w:endnote>
  <w:endnote w:type="continuationSeparator" w:id="0">
    <w:p w:rsidR="001275E2" w:rsidRDefault="001275E2" w:rsidP="00FE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E2" w:rsidRDefault="001275E2" w:rsidP="00FE7B3C">
      <w:pPr>
        <w:spacing w:after="0" w:line="240" w:lineRule="auto"/>
      </w:pPr>
      <w:r>
        <w:separator/>
      </w:r>
    </w:p>
  </w:footnote>
  <w:footnote w:type="continuationSeparator" w:id="0">
    <w:p w:rsidR="001275E2" w:rsidRDefault="001275E2" w:rsidP="00FE7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457A"/>
    <w:multiLevelType w:val="hybridMultilevel"/>
    <w:tmpl w:val="AF7CA598"/>
    <w:lvl w:ilvl="0" w:tplc="2422963E">
      <w:start w:val="1"/>
      <w:numFmt w:val="decimal"/>
      <w:lvlText w:val="%1."/>
      <w:lvlJc w:val="left"/>
      <w:pPr>
        <w:ind w:left="937" w:hanging="360"/>
      </w:pPr>
      <w:rPr>
        <w:rFonts w:hint="default"/>
        <w:b/>
        <w:sz w:val="24"/>
        <w:szCs w:val="24"/>
      </w:rPr>
    </w:lvl>
    <w:lvl w:ilvl="1" w:tplc="040C0019" w:tentative="1">
      <w:start w:val="1"/>
      <w:numFmt w:val="lowerLetter"/>
      <w:lvlText w:val="%2."/>
      <w:lvlJc w:val="left"/>
      <w:pPr>
        <w:ind w:left="1657" w:hanging="360"/>
      </w:pPr>
    </w:lvl>
    <w:lvl w:ilvl="2" w:tplc="040C001B" w:tentative="1">
      <w:start w:val="1"/>
      <w:numFmt w:val="lowerRoman"/>
      <w:lvlText w:val="%3."/>
      <w:lvlJc w:val="right"/>
      <w:pPr>
        <w:ind w:left="2377" w:hanging="180"/>
      </w:pPr>
    </w:lvl>
    <w:lvl w:ilvl="3" w:tplc="040C000F" w:tentative="1">
      <w:start w:val="1"/>
      <w:numFmt w:val="decimal"/>
      <w:lvlText w:val="%4."/>
      <w:lvlJc w:val="left"/>
      <w:pPr>
        <w:ind w:left="3097" w:hanging="360"/>
      </w:pPr>
    </w:lvl>
    <w:lvl w:ilvl="4" w:tplc="040C0019" w:tentative="1">
      <w:start w:val="1"/>
      <w:numFmt w:val="lowerLetter"/>
      <w:lvlText w:val="%5."/>
      <w:lvlJc w:val="left"/>
      <w:pPr>
        <w:ind w:left="3817" w:hanging="360"/>
      </w:pPr>
    </w:lvl>
    <w:lvl w:ilvl="5" w:tplc="040C001B" w:tentative="1">
      <w:start w:val="1"/>
      <w:numFmt w:val="lowerRoman"/>
      <w:lvlText w:val="%6."/>
      <w:lvlJc w:val="right"/>
      <w:pPr>
        <w:ind w:left="4537" w:hanging="180"/>
      </w:pPr>
    </w:lvl>
    <w:lvl w:ilvl="6" w:tplc="040C000F" w:tentative="1">
      <w:start w:val="1"/>
      <w:numFmt w:val="decimal"/>
      <w:lvlText w:val="%7."/>
      <w:lvlJc w:val="left"/>
      <w:pPr>
        <w:ind w:left="5257" w:hanging="360"/>
      </w:pPr>
    </w:lvl>
    <w:lvl w:ilvl="7" w:tplc="040C0019" w:tentative="1">
      <w:start w:val="1"/>
      <w:numFmt w:val="lowerLetter"/>
      <w:lvlText w:val="%8."/>
      <w:lvlJc w:val="left"/>
      <w:pPr>
        <w:ind w:left="5977" w:hanging="360"/>
      </w:pPr>
    </w:lvl>
    <w:lvl w:ilvl="8" w:tplc="040C001B" w:tentative="1">
      <w:start w:val="1"/>
      <w:numFmt w:val="lowerRoman"/>
      <w:lvlText w:val="%9."/>
      <w:lvlJc w:val="right"/>
      <w:pPr>
        <w:ind w:left="66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738F"/>
    <w:rsid w:val="00095520"/>
    <w:rsid w:val="000A1976"/>
    <w:rsid w:val="001275E2"/>
    <w:rsid w:val="00131740"/>
    <w:rsid w:val="0015738F"/>
    <w:rsid w:val="0017552D"/>
    <w:rsid w:val="00353203"/>
    <w:rsid w:val="003F45D1"/>
    <w:rsid w:val="00432DAB"/>
    <w:rsid w:val="00433E7F"/>
    <w:rsid w:val="00453A5C"/>
    <w:rsid w:val="00470565"/>
    <w:rsid w:val="0048154A"/>
    <w:rsid w:val="00482FCD"/>
    <w:rsid w:val="005D6CE8"/>
    <w:rsid w:val="0066268F"/>
    <w:rsid w:val="006C4927"/>
    <w:rsid w:val="006F5B0F"/>
    <w:rsid w:val="006F65EA"/>
    <w:rsid w:val="00732B42"/>
    <w:rsid w:val="0073736D"/>
    <w:rsid w:val="0074142A"/>
    <w:rsid w:val="00741EDD"/>
    <w:rsid w:val="007473DE"/>
    <w:rsid w:val="007622A8"/>
    <w:rsid w:val="007639C6"/>
    <w:rsid w:val="007F1FEE"/>
    <w:rsid w:val="008542CD"/>
    <w:rsid w:val="008C071C"/>
    <w:rsid w:val="008F0ACA"/>
    <w:rsid w:val="009C5F12"/>
    <w:rsid w:val="009D25B3"/>
    <w:rsid w:val="009E196D"/>
    <w:rsid w:val="00A558C8"/>
    <w:rsid w:val="00AF2922"/>
    <w:rsid w:val="00B11B33"/>
    <w:rsid w:val="00B42D55"/>
    <w:rsid w:val="00B52525"/>
    <w:rsid w:val="00B706A6"/>
    <w:rsid w:val="00BE7DC7"/>
    <w:rsid w:val="00C05027"/>
    <w:rsid w:val="00C456E5"/>
    <w:rsid w:val="00C77CEE"/>
    <w:rsid w:val="00C81015"/>
    <w:rsid w:val="00CD7AFB"/>
    <w:rsid w:val="00CE56C5"/>
    <w:rsid w:val="00D30F47"/>
    <w:rsid w:val="00D8080B"/>
    <w:rsid w:val="00E60260"/>
    <w:rsid w:val="00EC4A24"/>
    <w:rsid w:val="00F25B97"/>
    <w:rsid w:val="00FE16C9"/>
    <w:rsid w:val="00FE746F"/>
    <w:rsid w:val="00FE7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8F"/>
    <w:rPr>
      <w:rFonts w:eastAsiaTheme="minorEastAsia"/>
      <w:lang w:eastAsia="fr-FR"/>
    </w:rPr>
  </w:style>
  <w:style w:type="paragraph" w:styleId="Titre1">
    <w:name w:val="heading 1"/>
    <w:basedOn w:val="Normal"/>
    <w:next w:val="Normal"/>
    <w:link w:val="Titre1Car"/>
    <w:autoRedefine/>
    <w:uiPriority w:val="9"/>
    <w:qFormat/>
    <w:rsid w:val="00AF2922"/>
    <w:pPr>
      <w:widowControl w:val="0"/>
      <w:spacing w:after="0"/>
      <w:jc w:val="right"/>
      <w:outlineLvl w:val="0"/>
    </w:pPr>
    <w:rPr>
      <w:rFonts w:ascii="Verdana" w:eastAsiaTheme="majorEastAsia" w:hAnsi="Verdana" w:cstheme="majorBidi"/>
      <w:b/>
      <w:bCs/>
      <w:i/>
      <w:color w:val="406E8C" w:themeColor="accent6" w:themeShade="BF"/>
      <w:sz w:val="28"/>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semiHidden/>
    <w:unhideWhenUsed/>
    <w:rsid w:val="006F5B0F"/>
    <w:pPr>
      <w:spacing w:after="0" w:line="240" w:lineRule="auto"/>
      <w:jc w:val="both"/>
    </w:pPr>
    <w:rPr>
      <w:rFonts w:ascii="Century Gothic" w:hAnsi="Century Gothic"/>
      <w:sz w:val="18"/>
      <w:szCs w:val="20"/>
    </w:rPr>
  </w:style>
  <w:style w:type="character" w:customStyle="1" w:styleId="NotedebasdepageCar">
    <w:name w:val="Note de bas de page Car"/>
    <w:basedOn w:val="Policepardfaut"/>
    <w:link w:val="Notedebasdepage"/>
    <w:uiPriority w:val="99"/>
    <w:semiHidden/>
    <w:rsid w:val="006F5B0F"/>
    <w:rPr>
      <w:rFonts w:ascii="Century Gothic" w:hAnsi="Century Gothic"/>
      <w:sz w:val="18"/>
      <w:szCs w:val="20"/>
    </w:rPr>
  </w:style>
  <w:style w:type="character" w:styleId="Appelnotedebasdep">
    <w:name w:val="footnote reference"/>
    <w:semiHidden/>
    <w:rsid w:val="00FE7B3C"/>
    <w:rPr>
      <w:vertAlign w:val="superscript"/>
    </w:rPr>
  </w:style>
  <w:style w:type="paragraph" w:customStyle="1" w:styleId="A-Articletitre">
    <w:name w:val="A - Article titre"/>
    <w:basedOn w:val="Normal"/>
    <w:rsid w:val="00FE7B3C"/>
    <w:pPr>
      <w:spacing w:after="120" w:line="240" w:lineRule="auto"/>
      <w:ind w:firstLine="708"/>
      <w:jc w:val="right"/>
    </w:pPr>
    <w:rPr>
      <w:rFonts w:ascii="Arial" w:eastAsia="Times New Roman" w:hAnsi="Arial" w:cs="Arial"/>
      <w:b/>
      <w:bCs/>
      <w:i/>
      <w:iCs/>
      <w:sz w:val="28"/>
      <w:szCs w:val="28"/>
    </w:rPr>
  </w:style>
  <w:style w:type="paragraph" w:customStyle="1" w:styleId="A-Auteur">
    <w:name w:val="A - Auteur"/>
    <w:basedOn w:val="Normal"/>
    <w:rsid w:val="00FE7B3C"/>
    <w:pPr>
      <w:spacing w:after="0" w:line="240" w:lineRule="auto"/>
      <w:jc w:val="right"/>
    </w:pPr>
    <w:rPr>
      <w:rFonts w:ascii="Arial" w:eastAsia="Times New Roman" w:hAnsi="Arial" w:cs="Arial"/>
      <w:sz w:val="24"/>
      <w:szCs w:val="24"/>
    </w:rPr>
  </w:style>
  <w:style w:type="paragraph" w:customStyle="1" w:styleId="A-Rsumtexte">
    <w:name w:val="A - Résumé texte"/>
    <w:basedOn w:val="Normal"/>
    <w:rsid w:val="00FE7B3C"/>
    <w:pPr>
      <w:spacing w:after="0" w:line="240" w:lineRule="auto"/>
      <w:ind w:left="480"/>
      <w:jc w:val="both"/>
    </w:pPr>
    <w:rPr>
      <w:rFonts w:ascii="Arial" w:eastAsia="Times New Roman" w:hAnsi="Arial" w:cs="Arial"/>
      <w:i/>
      <w:iCs/>
      <w:kern w:val="28"/>
      <w:sz w:val="18"/>
      <w:szCs w:val="18"/>
    </w:rPr>
  </w:style>
  <w:style w:type="character" w:styleId="Accentuation">
    <w:name w:val="Emphasis"/>
    <w:basedOn w:val="Policepardfaut"/>
    <w:uiPriority w:val="20"/>
    <w:qFormat/>
    <w:rsid w:val="00FE16C9"/>
    <w:rPr>
      <w:i/>
      <w:iCs/>
    </w:rPr>
  </w:style>
  <w:style w:type="character" w:customStyle="1" w:styleId="apple-converted-space">
    <w:name w:val="apple-converted-space"/>
    <w:basedOn w:val="Policepardfaut"/>
    <w:rsid w:val="00FE16C9"/>
  </w:style>
  <w:style w:type="paragraph" w:styleId="Textedebulles">
    <w:name w:val="Balloon Text"/>
    <w:basedOn w:val="Normal"/>
    <w:link w:val="TextedebullesCar"/>
    <w:uiPriority w:val="99"/>
    <w:semiHidden/>
    <w:unhideWhenUsed/>
    <w:rsid w:val="00C050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027"/>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AF2922"/>
    <w:rPr>
      <w:rFonts w:ascii="Verdana" w:eastAsiaTheme="majorEastAsia" w:hAnsi="Verdana" w:cstheme="majorBidi"/>
      <w:b/>
      <w:bCs/>
      <w:i/>
      <w:color w:val="406E8C" w:themeColor="accent6" w:themeShade="BF"/>
      <w:sz w:val="28"/>
      <w:szCs w:val="20"/>
    </w:rPr>
  </w:style>
  <w:style w:type="paragraph" w:styleId="Sansinterligne">
    <w:name w:val="No Spacing"/>
    <w:link w:val="SansinterligneCar"/>
    <w:uiPriority w:val="1"/>
    <w:qFormat/>
    <w:rsid w:val="00C456E5"/>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locked/>
    <w:rsid w:val="00C456E5"/>
    <w:rPr>
      <w:rFonts w:ascii="Calibri" w:eastAsia="Times New Roman" w:hAnsi="Calibri"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dc:creator>
  <cp:lastModifiedBy>Béatrice</cp:lastModifiedBy>
  <cp:revision>23</cp:revision>
  <cp:lastPrinted>2017-02-23T10:11:00Z</cp:lastPrinted>
  <dcterms:created xsi:type="dcterms:W3CDTF">2017-02-23T08:11:00Z</dcterms:created>
  <dcterms:modified xsi:type="dcterms:W3CDTF">2017-05-29T16:27:00Z</dcterms:modified>
</cp:coreProperties>
</file>